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F070" w14:textId="3C619A1E" w:rsidR="00292A2D" w:rsidRPr="00292A2D" w:rsidRDefault="00292A2D" w:rsidP="00DF7DAD">
      <w:pPr>
        <w:spacing w:after="0" w:line="240" w:lineRule="auto"/>
        <w:jc w:val="center"/>
        <w:rPr>
          <w:rFonts w:ascii="Inter" w:hAnsi="Inter"/>
          <w:b/>
          <w:bCs/>
        </w:rPr>
      </w:pPr>
      <w:r w:rsidRPr="00292A2D">
        <w:rPr>
          <w:rFonts w:ascii="Inter" w:hAnsi="Inter"/>
          <w:b/>
          <w:bCs/>
        </w:rPr>
        <w:t xml:space="preserve">Povabilo k oddaji ponudbe za izvedbo zunanje presoje </w:t>
      </w:r>
      <w:r w:rsidR="00664B09" w:rsidRPr="00DF7DAD">
        <w:rPr>
          <w:rFonts w:ascii="Inter" w:hAnsi="Inter"/>
          <w:b/>
          <w:bCs/>
        </w:rPr>
        <w:t xml:space="preserve">in/ali neodvisne potrditve samoocene </w:t>
      </w:r>
      <w:r w:rsidRPr="00292A2D">
        <w:rPr>
          <w:rFonts w:ascii="Inter" w:hAnsi="Inter"/>
          <w:b/>
          <w:bCs/>
        </w:rPr>
        <w:t xml:space="preserve">kakovosti delovanja notranje revizije v </w:t>
      </w:r>
      <w:r w:rsidR="007B62A0" w:rsidRPr="00DF7DAD">
        <w:rPr>
          <w:rFonts w:ascii="Inter" w:hAnsi="Inter"/>
          <w:b/>
          <w:bCs/>
        </w:rPr>
        <w:t>Banki Sparkasse d.d.</w:t>
      </w:r>
    </w:p>
    <w:p w14:paraId="1903B762" w14:textId="77777777" w:rsidR="006D593A" w:rsidRDefault="006D593A" w:rsidP="006D593A">
      <w:pPr>
        <w:spacing w:after="0" w:line="240" w:lineRule="auto"/>
        <w:jc w:val="both"/>
        <w:rPr>
          <w:rFonts w:ascii="Inter" w:hAnsi="Inter"/>
          <w:sz w:val="22"/>
          <w:szCs w:val="22"/>
        </w:rPr>
      </w:pPr>
    </w:p>
    <w:p w14:paraId="436ED49A" w14:textId="26BDE8FB" w:rsidR="006D593A" w:rsidRPr="006D593A" w:rsidRDefault="006D593A" w:rsidP="006D593A">
      <w:pPr>
        <w:spacing w:after="0" w:line="240" w:lineRule="auto"/>
        <w:jc w:val="both"/>
        <w:rPr>
          <w:rFonts w:ascii="Inter" w:hAnsi="Inter"/>
          <w:sz w:val="22"/>
          <w:szCs w:val="22"/>
        </w:rPr>
      </w:pPr>
      <w:r w:rsidRPr="006D593A">
        <w:rPr>
          <w:rFonts w:ascii="Inter" w:hAnsi="Inter"/>
          <w:sz w:val="22"/>
          <w:szCs w:val="22"/>
        </w:rPr>
        <w:t xml:space="preserve">V okviru zagotavljanja skladnosti z </w:t>
      </w:r>
      <w:r w:rsidRPr="006D593A">
        <w:rPr>
          <w:rFonts w:ascii="Inter" w:hAnsi="Inter"/>
          <w:i/>
          <w:iCs/>
          <w:sz w:val="22"/>
          <w:szCs w:val="22"/>
        </w:rPr>
        <w:t>Globalnimi standardi notranjega revidiranja (GIAS)</w:t>
      </w:r>
      <w:r w:rsidRPr="006D593A">
        <w:rPr>
          <w:rFonts w:ascii="Inter" w:hAnsi="Inter"/>
          <w:sz w:val="22"/>
          <w:szCs w:val="22"/>
        </w:rPr>
        <w:t xml:space="preserve"> vas vabimo k oddaji ponudbe za izvedbo neodvisne zunanje presoje kakovosti in/ali neodvisne potrditve samoocene delovanja notranje revizije v Banki Sparkasse d.d.</w:t>
      </w:r>
    </w:p>
    <w:p w14:paraId="71416559" w14:textId="77777777" w:rsidR="006D593A" w:rsidRDefault="006D593A" w:rsidP="006D593A">
      <w:pPr>
        <w:spacing w:after="0" w:line="240" w:lineRule="auto"/>
        <w:jc w:val="both"/>
        <w:rPr>
          <w:rFonts w:ascii="Inter" w:hAnsi="Inter"/>
          <w:b/>
          <w:bCs/>
          <w:sz w:val="22"/>
          <w:szCs w:val="22"/>
        </w:rPr>
      </w:pPr>
    </w:p>
    <w:p w14:paraId="0DDF0079" w14:textId="3E9EE845" w:rsidR="006D593A" w:rsidRPr="006D593A" w:rsidRDefault="006D593A" w:rsidP="006D593A">
      <w:pPr>
        <w:spacing w:after="0" w:line="240" w:lineRule="auto"/>
        <w:jc w:val="both"/>
        <w:rPr>
          <w:rFonts w:ascii="Inter" w:hAnsi="Inter"/>
          <w:b/>
          <w:bCs/>
          <w:sz w:val="22"/>
          <w:szCs w:val="22"/>
        </w:rPr>
      </w:pPr>
      <w:r w:rsidRPr="006D593A">
        <w:rPr>
          <w:rFonts w:ascii="Inter" w:hAnsi="Inter"/>
          <w:b/>
          <w:bCs/>
          <w:sz w:val="22"/>
          <w:szCs w:val="22"/>
        </w:rPr>
        <w:t>Dodatne podrobnosti in zahteve razpisa</w:t>
      </w:r>
    </w:p>
    <w:p w14:paraId="3F21E458" w14:textId="77777777" w:rsidR="006D593A" w:rsidRPr="006D593A" w:rsidRDefault="006D593A" w:rsidP="006D593A">
      <w:pPr>
        <w:numPr>
          <w:ilvl w:val="0"/>
          <w:numId w:val="7"/>
        </w:numPr>
        <w:spacing w:after="0" w:line="240" w:lineRule="auto"/>
        <w:jc w:val="both"/>
        <w:rPr>
          <w:rFonts w:ascii="Inter" w:hAnsi="Inter"/>
          <w:sz w:val="22"/>
          <w:szCs w:val="22"/>
        </w:rPr>
      </w:pPr>
      <w:r w:rsidRPr="006D593A">
        <w:rPr>
          <w:rFonts w:ascii="Inter" w:hAnsi="Inter"/>
          <w:sz w:val="22"/>
          <w:szCs w:val="22"/>
        </w:rPr>
        <w:t>Prosimo za ponudbo za celovito zunanjo presojo ter ločeno tudi za neodvisno potrditev samoocene (če storitev izvajate).</w:t>
      </w:r>
    </w:p>
    <w:p w14:paraId="1241DB43" w14:textId="2E210F34" w:rsidR="006D593A" w:rsidRPr="006D593A" w:rsidRDefault="006D593A" w:rsidP="006D593A">
      <w:pPr>
        <w:numPr>
          <w:ilvl w:val="0"/>
          <w:numId w:val="7"/>
        </w:numPr>
        <w:spacing w:after="0" w:line="240" w:lineRule="auto"/>
        <w:jc w:val="both"/>
        <w:rPr>
          <w:rFonts w:ascii="Inter" w:hAnsi="Inter"/>
          <w:sz w:val="22"/>
          <w:szCs w:val="22"/>
        </w:rPr>
      </w:pPr>
      <w:r w:rsidRPr="006D593A">
        <w:rPr>
          <w:rFonts w:ascii="Inter" w:hAnsi="Inter"/>
          <w:sz w:val="22"/>
          <w:szCs w:val="22"/>
        </w:rPr>
        <w:t>Presojo</w:t>
      </w:r>
      <w:r w:rsidR="002C1A52">
        <w:rPr>
          <w:rFonts w:ascii="Inter" w:hAnsi="Inter"/>
          <w:sz w:val="22"/>
          <w:szCs w:val="22"/>
        </w:rPr>
        <w:t>/neodvisno potrditev samoocene</w:t>
      </w:r>
      <w:r w:rsidRPr="006D593A">
        <w:rPr>
          <w:rFonts w:ascii="Inter" w:hAnsi="Inter"/>
          <w:sz w:val="22"/>
          <w:szCs w:val="22"/>
        </w:rPr>
        <w:t xml:space="preserve"> je mogoče (ni pa zahtevano) izvesti v celoti na daljavo, z uporabo komunikacijskih orodij (elektronska pošta, videokonferenčni klici ipd.).</w:t>
      </w:r>
    </w:p>
    <w:p w14:paraId="03856446" w14:textId="178EA898" w:rsidR="006D593A" w:rsidRPr="006D593A" w:rsidRDefault="006D593A" w:rsidP="006D593A">
      <w:pPr>
        <w:numPr>
          <w:ilvl w:val="0"/>
          <w:numId w:val="7"/>
        </w:numPr>
        <w:spacing w:after="0" w:line="240" w:lineRule="auto"/>
        <w:jc w:val="both"/>
        <w:rPr>
          <w:rFonts w:ascii="Inter" w:hAnsi="Inter"/>
          <w:sz w:val="22"/>
          <w:szCs w:val="22"/>
        </w:rPr>
      </w:pPr>
      <w:r w:rsidRPr="006D593A">
        <w:rPr>
          <w:rFonts w:ascii="Inter" w:hAnsi="Inter"/>
          <w:sz w:val="22"/>
          <w:szCs w:val="22"/>
        </w:rPr>
        <w:t>Izvedbo presoje</w:t>
      </w:r>
      <w:r w:rsidR="002C1A52">
        <w:rPr>
          <w:rFonts w:ascii="Inter" w:hAnsi="Inter"/>
          <w:sz w:val="22"/>
          <w:szCs w:val="22"/>
        </w:rPr>
        <w:t>/neodvisne potrditve samoocene</w:t>
      </w:r>
      <w:r w:rsidRPr="006D593A">
        <w:rPr>
          <w:rFonts w:ascii="Inter" w:hAnsi="Inter"/>
          <w:sz w:val="22"/>
          <w:szCs w:val="22"/>
        </w:rPr>
        <w:t xml:space="preserve"> načrtujemo v drugi polovici leta 2026, vključno z izdajo končnih poročil</w:t>
      </w:r>
      <w:r w:rsidR="002C1A52">
        <w:rPr>
          <w:rFonts w:ascii="Inter" w:hAnsi="Inter"/>
          <w:sz w:val="22"/>
          <w:szCs w:val="22"/>
        </w:rPr>
        <w:t xml:space="preserve"> in predstavitvijo rezultatov presoje/neodvisne potrditve samoocene upravi in nadzornemu svetu banke</w:t>
      </w:r>
      <w:r w:rsidRPr="006D593A">
        <w:rPr>
          <w:rFonts w:ascii="Inter" w:hAnsi="Inter"/>
          <w:sz w:val="22"/>
          <w:szCs w:val="22"/>
        </w:rPr>
        <w:t>.</w:t>
      </w:r>
      <w:r w:rsidR="002C1A52">
        <w:rPr>
          <w:rFonts w:ascii="Inter" w:hAnsi="Inter"/>
          <w:sz w:val="22"/>
          <w:szCs w:val="22"/>
        </w:rPr>
        <w:t xml:space="preserve"> Končna poročila se izdajo v slovenskem in angleškem jeziku najkasneje do 30.11.2026.</w:t>
      </w:r>
    </w:p>
    <w:p w14:paraId="7B190B29" w14:textId="77777777" w:rsidR="006D593A" w:rsidRDefault="006D593A" w:rsidP="006D593A">
      <w:pPr>
        <w:spacing w:after="0" w:line="240" w:lineRule="auto"/>
        <w:jc w:val="both"/>
        <w:rPr>
          <w:rFonts w:ascii="Inter" w:hAnsi="Inter"/>
          <w:b/>
          <w:bCs/>
          <w:sz w:val="22"/>
          <w:szCs w:val="22"/>
        </w:rPr>
      </w:pPr>
    </w:p>
    <w:p w14:paraId="2F64771F" w14:textId="0B2A9168" w:rsidR="006D593A" w:rsidRPr="006D593A" w:rsidRDefault="006D593A" w:rsidP="006D593A">
      <w:pPr>
        <w:spacing w:after="0" w:line="240" w:lineRule="auto"/>
        <w:jc w:val="both"/>
        <w:rPr>
          <w:rFonts w:ascii="Inter" w:hAnsi="Inter"/>
          <w:b/>
          <w:bCs/>
          <w:sz w:val="22"/>
          <w:szCs w:val="22"/>
        </w:rPr>
      </w:pPr>
      <w:r w:rsidRPr="006D593A">
        <w:rPr>
          <w:rFonts w:ascii="Inter" w:hAnsi="Inter"/>
          <w:b/>
          <w:bCs/>
          <w:sz w:val="22"/>
          <w:szCs w:val="22"/>
        </w:rPr>
        <w:t>Obvezni pogoji za presojevalca oziroma presojevalno ekipo</w:t>
      </w:r>
    </w:p>
    <w:p w14:paraId="3C3AA1C0" w14:textId="77777777" w:rsidR="006D593A" w:rsidRPr="006D593A" w:rsidRDefault="006D593A" w:rsidP="006D593A">
      <w:pPr>
        <w:numPr>
          <w:ilvl w:val="0"/>
          <w:numId w:val="8"/>
        </w:numPr>
        <w:spacing w:after="0" w:line="240" w:lineRule="auto"/>
        <w:jc w:val="both"/>
        <w:rPr>
          <w:rFonts w:ascii="Inter" w:hAnsi="Inter"/>
          <w:sz w:val="22"/>
          <w:szCs w:val="22"/>
        </w:rPr>
      </w:pPr>
      <w:r w:rsidRPr="006D593A">
        <w:rPr>
          <w:rFonts w:ascii="Inter" w:hAnsi="Inter"/>
          <w:sz w:val="22"/>
          <w:szCs w:val="22"/>
        </w:rPr>
        <w:t>Vsaj en član presojevalne skupine mora imeti veljaven strokovni naziv Certified Internal Auditor® (CIA).</w:t>
      </w:r>
    </w:p>
    <w:p w14:paraId="305C1326" w14:textId="77777777" w:rsidR="006D593A" w:rsidRPr="006D593A" w:rsidRDefault="006D593A" w:rsidP="006D593A">
      <w:pPr>
        <w:numPr>
          <w:ilvl w:val="0"/>
          <w:numId w:val="8"/>
        </w:numPr>
        <w:spacing w:after="0" w:line="240" w:lineRule="auto"/>
        <w:jc w:val="both"/>
        <w:rPr>
          <w:rFonts w:ascii="Inter" w:hAnsi="Inter"/>
          <w:sz w:val="22"/>
          <w:szCs w:val="22"/>
        </w:rPr>
      </w:pPr>
      <w:r w:rsidRPr="006D593A">
        <w:rPr>
          <w:rFonts w:ascii="Inter" w:hAnsi="Inter"/>
          <w:sz w:val="22"/>
          <w:szCs w:val="22"/>
        </w:rPr>
        <w:t>Vsaj polovica članov presojevalne skupine mora imeti dokazljive izkušnje z izvedbo zunanjih presoj kakovosti notranjega revidiranja v zadnjih petih letih.</w:t>
      </w:r>
    </w:p>
    <w:p w14:paraId="57576ED2" w14:textId="77777777" w:rsidR="006D593A" w:rsidRPr="006D593A" w:rsidRDefault="006D593A" w:rsidP="006D593A">
      <w:pPr>
        <w:numPr>
          <w:ilvl w:val="0"/>
          <w:numId w:val="8"/>
        </w:numPr>
        <w:spacing w:after="0" w:line="240" w:lineRule="auto"/>
        <w:jc w:val="both"/>
        <w:rPr>
          <w:rFonts w:ascii="Inter" w:hAnsi="Inter"/>
          <w:sz w:val="22"/>
          <w:szCs w:val="22"/>
        </w:rPr>
      </w:pPr>
      <w:r w:rsidRPr="006D593A">
        <w:rPr>
          <w:rFonts w:ascii="Inter" w:hAnsi="Inter"/>
          <w:sz w:val="22"/>
          <w:szCs w:val="22"/>
        </w:rPr>
        <w:t>Noben član presojevalne skupine ne sme imeti okoliščin, ki bi lahko pomenile dejanski ali navidezni konflikt interesov z naročnikom ali katerokoli družbo v skupini.</w:t>
      </w:r>
    </w:p>
    <w:p w14:paraId="4174FE19" w14:textId="77777777" w:rsidR="006D593A" w:rsidRDefault="006D593A" w:rsidP="006D593A">
      <w:pPr>
        <w:spacing w:after="0" w:line="240" w:lineRule="auto"/>
        <w:jc w:val="both"/>
        <w:rPr>
          <w:rFonts w:ascii="Inter" w:hAnsi="Inter"/>
          <w:b/>
          <w:bCs/>
          <w:sz w:val="22"/>
          <w:szCs w:val="22"/>
        </w:rPr>
      </w:pPr>
    </w:p>
    <w:p w14:paraId="50435C35" w14:textId="5BCC2359" w:rsidR="006D593A" w:rsidRPr="006D593A" w:rsidRDefault="006D593A" w:rsidP="006D593A">
      <w:pPr>
        <w:spacing w:after="0" w:line="240" w:lineRule="auto"/>
        <w:jc w:val="both"/>
        <w:rPr>
          <w:rFonts w:ascii="Inter" w:hAnsi="Inter"/>
          <w:b/>
          <w:bCs/>
          <w:sz w:val="22"/>
          <w:szCs w:val="22"/>
        </w:rPr>
      </w:pPr>
      <w:r w:rsidRPr="006D593A">
        <w:rPr>
          <w:rFonts w:ascii="Inter" w:hAnsi="Inter"/>
          <w:b/>
          <w:bCs/>
          <w:sz w:val="22"/>
          <w:szCs w:val="22"/>
        </w:rPr>
        <w:t>Vsebina ponudbe</w:t>
      </w:r>
    </w:p>
    <w:p w14:paraId="43354900" w14:textId="77777777" w:rsidR="006D593A" w:rsidRPr="006D593A" w:rsidRDefault="006D593A" w:rsidP="006D593A">
      <w:pPr>
        <w:spacing w:after="0" w:line="240" w:lineRule="auto"/>
        <w:jc w:val="both"/>
        <w:rPr>
          <w:rFonts w:ascii="Inter" w:hAnsi="Inter"/>
          <w:sz w:val="22"/>
          <w:szCs w:val="22"/>
        </w:rPr>
      </w:pPr>
      <w:r w:rsidRPr="006D593A">
        <w:rPr>
          <w:rFonts w:ascii="Inter" w:hAnsi="Inter"/>
          <w:sz w:val="22"/>
          <w:szCs w:val="22"/>
        </w:rPr>
        <w:t>Če ste zainteresirani za izvedbo storitve, vas prosimo, da posredujete ponudbo, ki naj vsebuje najmanj naslednje elemente (v primeru, da ponudba vključuje tako zunanjo presojo kot potrditev samoocene, naj bosta obe postavki jasno ločeni):</w:t>
      </w:r>
    </w:p>
    <w:p w14:paraId="6E3E667B"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naziv izvajalca storitve;</w:t>
      </w:r>
    </w:p>
    <w:p w14:paraId="6AEE6295"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izjavo o neodvisnosti in neobstoju nasprotja interesov;</w:t>
      </w:r>
    </w:p>
    <w:p w14:paraId="5648EF87"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navedbo vodje in članov presojevalne ekipe (priložen kratek CV z opisom strokovnih kvalifikacij in referenc); vsaj en član mora imeti veljaven naziv CIA®;</w:t>
      </w:r>
    </w:p>
    <w:p w14:paraId="471A028E" w14:textId="77777777" w:rsid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opis pristopa k izvedbi, vključno s podrobnejšim opisom obsega presoje;</w:t>
      </w:r>
    </w:p>
    <w:p w14:paraId="184F9252" w14:textId="03793FB9" w:rsidR="006D593A" w:rsidRPr="006D593A" w:rsidRDefault="006D593A" w:rsidP="006D593A">
      <w:pPr>
        <w:numPr>
          <w:ilvl w:val="0"/>
          <w:numId w:val="9"/>
        </w:numPr>
        <w:spacing w:after="0" w:line="240" w:lineRule="auto"/>
        <w:jc w:val="both"/>
        <w:rPr>
          <w:rFonts w:ascii="Inter" w:hAnsi="Inter"/>
          <w:sz w:val="22"/>
          <w:szCs w:val="22"/>
        </w:rPr>
      </w:pPr>
      <w:r>
        <w:rPr>
          <w:rFonts w:ascii="Inter" w:hAnsi="Inter"/>
          <w:sz w:val="22"/>
          <w:szCs w:val="22"/>
        </w:rPr>
        <w:t>pri potrditvi samoocene navedbo kakšna gradiva oz dokumentacijo pričakujete v tem primeru;</w:t>
      </w:r>
    </w:p>
    <w:p w14:paraId="4BE0ECBC"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predlog terminskega načrta izvedbe presoje;</w:t>
      </w:r>
    </w:p>
    <w:p w14:paraId="0EE6B866"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morebitne zahteve izvajalca v zvezi z izvedbo presoje;</w:t>
      </w:r>
    </w:p>
    <w:p w14:paraId="443CDB33"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seznam referenc izvedenih presoj;</w:t>
      </w:r>
    </w:p>
    <w:p w14:paraId="6DB20B91"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skupno fiksno ceno z vsemi vključenimi stroški in davkom;</w:t>
      </w:r>
    </w:p>
    <w:p w14:paraId="6272A3EC" w14:textId="77777777" w:rsidR="006D593A" w:rsidRPr="006D593A" w:rsidRDefault="006D593A" w:rsidP="006D593A">
      <w:pPr>
        <w:numPr>
          <w:ilvl w:val="0"/>
          <w:numId w:val="9"/>
        </w:numPr>
        <w:spacing w:after="0" w:line="240" w:lineRule="auto"/>
        <w:jc w:val="both"/>
        <w:rPr>
          <w:rFonts w:ascii="Inter" w:hAnsi="Inter"/>
          <w:sz w:val="22"/>
          <w:szCs w:val="22"/>
        </w:rPr>
      </w:pPr>
      <w:r w:rsidRPr="006D593A">
        <w:rPr>
          <w:rFonts w:ascii="Inter" w:hAnsi="Inter"/>
          <w:sz w:val="22"/>
          <w:szCs w:val="22"/>
        </w:rPr>
        <w:t>plačilne pogoje.</w:t>
      </w:r>
    </w:p>
    <w:p w14:paraId="2F481CF7" w14:textId="77777777" w:rsidR="006D593A" w:rsidRDefault="006D593A" w:rsidP="006D593A">
      <w:pPr>
        <w:spacing w:after="0" w:line="240" w:lineRule="auto"/>
        <w:jc w:val="both"/>
        <w:rPr>
          <w:rFonts w:ascii="Inter" w:hAnsi="Inter"/>
          <w:sz w:val="22"/>
          <w:szCs w:val="22"/>
        </w:rPr>
      </w:pPr>
    </w:p>
    <w:p w14:paraId="79A78EED" w14:textId="77777777" w:rsidR="00C93BD2" w:rsidRDefault="006D593A" w:rsidP="006D593A">
      <w:pPr>
        <w:spacing w:after="0" w:line="240" w:lineRule="auto"/>
        <w:jc w:val="both"/>
        <w:rPr>
          <w:rFonts w:ascii="Inter" w:hAnsi="Inter"/>
          <w:sz w:val="22"/>
          <w:szCs w:val="22"/>
        </w:rPr>
      </w:pPr>
      <w:r w:rsidRPr="006D593A">
        <w:rPr>
          <w:rFonts w:ascii="Inter" w:hAnsi="Inter"/>
          <w:sz w:val="22"/>
          <w:szCs w:val="22"/>
        </w:rPr>
        <w:t xml:space="preserve">Ponudbo </w:t>
      </w:r>
      <w:r w:rsidR="00C93BD2">
        <w:rPr>
          <w:rFonts w:ascii="Inter" w:hAnsi="Inter"/>
          <w:sz w:val="22"/>
          <w:szCs w:val="22"/>
        </w:rPr>
        <w:t xml:space="preserve">v slovenskem in angleškem jeziku </w:t>
      </w:r>
      <w:r w:rsidRPr="006D593A">
        <w:rPr>
          <w:rFonts w:ascii="Inter" w:hAnsi="Inter"/>
          <w:sz w:val="22"/>
          <w:szCs w:val="22"/>
        </w:rPr>
        <w:t xml:space="preserve">prosim pošljite na e-naslov </w:t>
      </w:r>
      <w:r w:rsidR="00C93BD2">
        <w:rPr>
          <w:rFonts w:ascii="Inter" w:hAnsi="Inter"/>
          <w:b/>
          <w:bCs/>
          <w:sz w:val="22"/>
          <w:szCs w:val="22"/>
        </w:rPr>
        <w:t>petra.finzgar@sparkasse.si</w:t>
      </w:r>
      <w:r w:rsidRPr="006D593A">
        <w:rPr>
          <w:rFonts w:ascii="Inter" w:hAnsi="Inter"/>
          <w:sz w:val="22"/>
          <w:szCs w:val="22"/>
        </w:rPr>
        <w:t xml:space="preserve"> najkasneje do </w:t>
      </w:r>
      <w:r w:rsidRPr="006D593A">
        <w:rPr>
          <w:rFonts w:ascii="Inter" w:hAnsi="Inter"/>
          <w:b/>
          <w:bCs/>
          <w:sz w:val="22"/>
          <w:szCs w:val="22"/>
        </w:rPr>
        <w:t>25. 04. 2026</w:t>
      </w:r>
      <w:r w:rsidRPr="006D593A">
        <w:rPr>
          <w:rFonts w:ascii="Inter" w:hAnsi="Inter"/>
          <w:sz w:val="22"/>
          <w:szCs w:val="22"/>
        </w:rPr>
        <w:t>.</w:t>
      </w:r>
    </w:p>
    <w:p w14:paraId="63078473" w14:textId="3272D023" w:rsidR="006D593A" w:rsidRPr="006D593A" w:rsidRDefault="006D593A" w:rsidP="006D593A">
      <w:pPr>
        <w:spacing w:after="0" w:line="240" w:lineRule="auto"/>
        <w:jc w:val="both"/>
        <w:rPr>
          <w:rFonts w:ascii="Inter" w:hAnsi="Inter"/>
          <w:sz w:val="22"/>
          <w:szCs w:val="22"/>
        </w:rPr>
      </w:pPr>
      <w:r w:rsidRPr="006D593A">
        <w:rPr>
          <w:rFonts w:ascii="Inter" w:hAnsi="Inter"/>
          <w:sz w:val="22"/>
          <w:szCs w:val="22"/>
        </w:rPr>
        <w:br/>
        <w:t>Naročnik si pridržuje pravico, da dopolni obseg izvedbe presoje ali zahteva dodatna pojasnila oziroma dodatno dokumentacijo.</w:t>
      </w:r>
    </w:p>
    <w:p w14:paraId="7F6C0DD3" w14:textId="77777777" w:rsidR="00E33986" w:rsidRPr="00DF7DAD" w:rsidRDefault="00E33986" w:rsidP="006D593A">
      <w:pPr>
        <w:spacing w:after="0" w:line="240" w:lineRule="auto"/>
        <w:jc w:val="both"/>
        <w:rPr>
          <w:rFonts w:ascii="Inter" w:hAnsi="Inter"/>
          <w:sz w:val="22"/>
          <w:szCs w:val="22"/>
        </w:rPr>
      </w:pPr>
    </w:p>
    <w:sectPr w:rsidR="00E33986" w:rsidRPr="00DF7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panose1 w:val="02000503000000020004"/>
    <w:charset w:val="EE"/>
    <w:family w:val="auto"/>
    <w:pitch w:val="variable"/>
    <w:sig w:usb0="E0000AFF" w:usb1="5200A1F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84166"/>
    <w:multiLevelType w:val="hybridMultilevel"/>
    <w:tmpl w:val="F9223EF4"/>
    <w:lvl w:ilvl="0" w:tplc="3BEE9134">
      <w:numFmt w:val="bullet"/>
      <w:lvlText w:val="-"/>
      <w:lvlJc w:val="left"/>
      <w:pPr>
        <w:ind w:left="720" w:hanging="360"/>
      </w:pPr>
      <w:rPr>
        <w:rFonts w:ascii="Inter" w:eastAsiaTheme="minorHAnsi" w:hAnsi="Inter"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4EF46EC"/>
    <w:multiLevelType w:val="multilevel"/>
    <w:tmpl w:val="26F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F1D17"/>
    <w:multiLevelType w:val="multilevel"/>
    <w:tmpl w:val="8204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730C6"/>
    <w:multiLevelType w:val="multilevel"/>
    <w:tmpl w:val="CE38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7653C"/>
    <w:multiLevelType w:val="multilevel"/>
    <w:tmpl w:val="EE0E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E53D7"/>
    <w:multiLevelType w:val="multilevel"/>
    <w:tmpl w:val="465E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E6594"/>
    <w:multiLevelType w:val="multilevel"/>
    <w:tmpl w:val="5834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A415E"/>
    <w:multiLevelType w:val="multilevel"/>
    <w:tmpl w:val="037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7546A"/>
    <w:multiLevelType w:val="hybridMultilevel"/>
    <w:tmpl w:val="358A777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7821857">
    <w:abstractNumId w:val="7"/>
  </w:num>
  <w:num w:numId="2" w16cid:durableId="538400849">
    <w:abstractNumId w:val="4"/>
  </w:num>
  <w:num w:numId="3" w16cid:durableId="219677010">
    <w:abstractNumId w:val="3"/>
  </w:num>
  <w:num w:numId="4" w16cid:durableId="467279973">
    <w:abstractNumId w:val="5"/>
  </w:num>
  <w:num w:numId="5" w16cid:durableId="1043021464">
    <w:abstractNumId w:val="0"/>
  </w:num>
  <w:num w:numId="6" w16cid:durableId="924385603">
    <w:abstractNumId w:val="8"/>
  </w:num>
  <w:num w:numId="7" w16cid:durableId="2064134442">
    <w:abstractNumId w:val="6"/>
  </w:num>
  <w:num w:numId="8" w16cid:durableId="637227144">
    <w:abstractNumId w:val="1"/>
  </w:num>
  <w:num w:numId="9" w16cid:durableId="178784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D"/>
    <w:rsid w:val="00114094"/>
    <w:rsid w:val="00132AB0"/>
    <w:rsid w:val="00292A2D"/>
    <w:rsid w:val="002C1A52"/>
    <w:rsid w:val="00377423"/>
    <w:rsid w:val="005C6CFF"/>
    <w:rsid w:val="005E28A6"/>
    <w:rsid w:val="00637D35"/>
    <w:rsid w:val="00664B09"/>
    <w:rsid w:val="006D593A"/>
    <w:rsid w:val="007B62A0"/>
    <w:rsid w:val="008476F4"/>
    <w:rsid w:val="00954904"/>
    <w:rsid w:val="00A949E1"/>
    <w:rsid w:val="00AC4722"/>
    <w:rsid w:val="00C325F6"/>
    <w:rsid w:val="00C93BD2"/>
    <w:rsid w:val="00CB785E"/>
    <w:rsid w:val="00CF155E"/>
    <w:rsid w:val="00DF7DAD"/>
    <w:rsid w:val="00E33986"/>
    <w:rsid w:val="00E35DCB"/>
    <w:rsid w:val="00FA2819"/>
    <w:rsid w:val="00FC348F"/>
    <w:rsid w:val="00FD03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74BE"/>
  <w15:chartTrackingRefBased/>
  <w15:docId w15:val="{B74C7A0C-956A-4A8D-94FA-8FE30148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9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9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92A2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92A2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92A2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92A2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92A2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92A2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92A2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A2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92A2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92A2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92A2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92A2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92A2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92A2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92A2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92A2D"/>
    <w:rPr>
      <w:rFonts w:eastAsiaTheme="majorEastAsia" w:cstheme="majorBidi"/>
      <w:color w:val="272727" w:themeColor="text1" w:themeTint="D8"/>
    </w:rPr>
  </w:style>
  <w:style w:type="paragraph" w:styleId="Naslov">
    <w:name w:val="Title"/>
    <w:basedOn w:val="Navaden"/>
    <w:next w:val="Navaden"/>
    <w:link w:val="NaslovZnak"/>
    <w:uiPriority w:val="10"/>
    <w:qFormat/>
    <w:rsid w:val="0029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92A2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92A2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92A2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92A2D"/>
    <w:pPr>
      <w:spacing w:before="160"/>
      <w:jc w:val="center"/>
    </w:pPr>
    <w:rPr>
      <w:i/>
      <w:iCs/>
      <w:color w:val="404040" w:themeColor="text1" w:themeTint="BF"/>
    </w:rPr>
  </w:style>
  <w:style w:type="character" w:customStyle="1" w:styleId="CitatZnak">
    <w:name w:val="Citat Znak"/>
    <w:basedOn w:val="Privzetapisavaodstavka"/>
    <w:link w:val="Citat"/>
    <w:uiPriority w:val="29"/>
    <w:rsid w:val="00292A2D"/>
    <w:rPr>
      <w:i/>
      <w:iCs/>
      <w:color w:val="404040" w:themeColor="text1" w:themeTint="BF"/>
    </w:rPr>
  </w:style>
  <w:style w:type="paragraph" w:styleId="Odstavekseznama">
    <w:name w:val="List Paragraph"/>
    <w:basedOn w:val="Navaden"/>
    <w:uiPriority w:val="34"/>
    <w:qFormat/>
    <w:rsid w:val="00292A2D"/>
    <w:pPr>
      <w:ind w:left="720"/>
      <w:contextualSpacing/>
    </w:pPr>
  </w:style>
  <w:style w:type="character" w:styleId="Intenzivenpoudarek">
    <w:name w:val="Intense Emphasis"/>
    <w:basedOn w:val="Privzetapisavaodstavka"/>
    <w:uiPriority w:val="21"/>
    <w:qFormat/>
    <w:rsid w:val="00292A2D"/>
    <w:rPr>
      <w:i/>
      <w:iCs/>
      <w:color w:val="0F4761" w:themeColor="accent1" w:themeShade="BF"/>
    </w:rPr>
  </w:style>
  <w:style w:type="paragraph" w:styleId="Intenzivencitat">
    <w:name w:val="Intense Quote"/>
    <w:basedOn w:val="Navaden"/>
    <w:next w:val="Navaden"/>
    <w:link w:val="IntenzivencitatZnak"/>
    <w:uiPriority w:val="30"/>
    <w:qFormat/>
    <w:rsid w:val="0029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92A2D"/>
    <w:rPr>
      <w:i/>
      <w:iCs/>
      <w:color w:val="0F4761" w:themeColor="accent1" w:themeShade="BF"/>
    </w:rPr>
  </w:style>
  <w:style w:type="character" w:styleId="Intenzivensklic">
    <w:name w:val="Intense Reference"/>
    <w:basedOn w:val="Privzetapisavaodstavka"/>
    <w:uiPriority w:val="32"/>
    <w:qFormat/>
    <w:rsid w:val="00292A2D"/>
    <w:rPr>
      <w:b/>
      <w:bCs/>
      <w:smallCaps/>
      <w:color w:val="0F4761" w:themeColor="accent1" w:themeShade="BF"/>
      <w:spacing w:val="5"/>
    </w:rPr>
  </w:style>
  <w:style w:type="character" w:styleId="Hiperpovezava">
    <w:name w:val="Hyperlink"/>
    <w:basedOn w:val="Privzetapisavaodstavka"/>
    <w:uiPriority w:val="99"/>
    <w:unhideWhenUsed/>
    <w:rsid w:val="00292A2D"/>
    <w:rPr>
      <w:color w:val="467886" w:themeColor="hyperlink"/>
      <w:u w:val="single"/>
    </w:rPr>
  </w:style>
  <w:style w:type="character" w:styleId="Nerazreenaomemba">
    <w:name w:val="Unresolved Mention"/>
    <w:basedOn w:val="Privzetapisavaodstavka"/>
    <w:uiPriority w:val="99"/>
    <w:semiHidden/>
    <w:unhideWhenUsed/>
    <w:rsid w:val="00292A2D"/>
    <w:rPr>
      <w:color w:val="605E5C"/>
      <w:shd w:val="clear" w:color="auto" w:fill="E1DFDD"/>
    </w:rPr>
  </w:style>
  <w:style w:type="character" w:styleId="Pripombasklic">
    <w:name w:val="annotation reference"/>
    <w:basedOn w:val="Privzetapisavaodstavka"/>
    <w:uiPriority w:val="99"/>
    <w:semiHidden/>
    <w:unhideWhenUsed/>
    <w:rsid w:val="00FD03BC"/>
    <w:rPr>
      <w:sz w:val="16"/>
      <w:szCs w:val="16"/>
    </w:rPr>
  </w:style>
  <w:style w:type="paragraph" w:styleId="Pripombabesedilo">
    <w:name w:val="annotation text"/>
    <w:basedOn w:val="Navaden"/>
    <w:link w:val="PripombabesediloZnak"/>
    <w:uiPriority w:val="99"/>
    <w:unhideWhenUsed/>
    <w:rsid w:val="00FD03BC"/>
    <w:pPr>
      <w:spacing w:line="240" w:lineRule="auto"/>
    </w:pPr>
    <w:rPr>
      <w:sz w:val="20"/>
      <w:szCs w:val="20"/>
    </w:rPr>
  </w:style>
  <w:style w:type="character" w:customStyle="1" w:styleId="PripombabesediloZnak">
    <w:name w:val="Pripomba – besedilo Znak"/>
    <w:basedOn w:val="Privzetapisavaodstavka"/>
    <w:link w:val="Pripombabesedilo"/>
    <w:uiPriority w:val="99"/>
    <w:rsid w:val="00FD03BC"/>
    <w:rPr>
      <w:sz w:val="20"/>
      <w:szCs w:val="20"/>
    </w:rPr>
  </w:style>
  <w:style w:type="paragraph" w:styleId="Zadevapripombe">
    <w:name w:val="annotation subject"/>
    <w:basedOn w:val="Pripombabesedilo"/>
    <w:next w:val="Pripombabesedilo"/>
    <w:link w:val="ZadevapripombeZnak"/>
    <w:uiPriority w:val="99"/>
    <w:semiHidden/>
    <w:unhideWhenUsed/>
    <w:rsid w:val="00FD03BC"/>
    <w:rPr>
      <w:b/>
      <w:bCs/>
    </w:rPr>
  </w:style>
  <w:style w:type="character" w:customStyle="1" w:styleId="ZadevapripombeZnak">
    <w:name w:val="Zadeva pripombe Znak"/>
    <w:basedOn w:val="PripombabesediloZnak"/>
    <w:link w:val="Zadevapripombe"/>
    <w:uiPriority w:val="99"/>
    <w:semiHidden/>
    <w:rsid w:val="00FD03BC"/>
    <w:rPr>
      <w:b/>
      <w:bCs/>
      <w:sz w:val="20"/>
      <w:szCs w:val="20"/>
    </w:rPr>
  </w:style>
  <w:style w:type="paragraph" w:styleId="Revizija">
    <w:name w:val="Revision"/>
    <w:hidden/>
    <w:uiPriority w:val="99"/>
    <w:semiHidden/>
    <w:rsid w:val="002C1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02F644-714B-412A-A62E-451502F0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2295</Characters>
  <Application>Microsoft Office Word</Application>
  <DocSecurity>0</DocSecurity>
  <Lines>51</Lines>
  <Paragraphs>26</Paragraphs>
  <ScaleCrop>false</ScaleCrop>
  <HeadingPairs>
    <vt:vector size="2" baseType="variant">
      <vt:variant>
        <vt:lpstr>Naslov</vt:lpstr>
      </vt:variant>
      <vt:variant>
        <vt:i4>1</vt:i4>
      </vt:variant>
    </vt:vector>
  </HeadingPairs>
  <TitlesOfParts>
    <vt:vector size="1" baseType="lpstr">
      <vt:lpstr/>
    </vt:vector>
  </TitlesOfParts>
  <Company>Banka Sparkasse d.d.</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Finžgar</dc:creator>
  <cp:keywords/>
  <dc:description/>
  <cp:lastModifiedBy>Petra Finžgar</cp:lastModifiedBy>
  <cp:revision>5</cp:revision>
  <dcterms:created xsi:type="dcterms:W3CDTF">2026-03-24T13:41:00Z</dcterms:created>
  <dcterms:modified xsi:type="dcterms:W3CDTF">2026-03-26T08:25:00Z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2026-03-24T09:55:38Z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278b38ef-ff2e-4421-95a5-92805a8044b1</vt:lpwstr>
  </property>
  <property fmtid="{D5CDD505-2E9C-101B-9397-08002B2CF9AE}" pid="8" name="MSIP_Label_38939b85-7e40-4a1d-91e1-0e84c3b219d7_ContentBits">
    <vt:lpwstr>0</vt:lpwstr>
  </property>
  <property fmtid="{D5CDD505-2E9C-101B-9397-08002B2CF9AE}" pid="9" name="MSIP_Label_38939b85-7e40-4a1d-91e1-0e84c3b219d7_Tag">
    <vt:lpwstr>10, 3, 0, 1</vt:lpwstr>
  </property>
</Properties>
</file>